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3FE6" w:rsidRPr="00AA7EC0" w:rsidRDefault="00996066" w:rsidP="00996066">
      <w:pPr>
        <w:spacing w:line="360" w:lineRule="auto"/>
        <w:rPr>
          <w:rFonts w:ascii="Times New Roman" w:hAnsi="Times New Roman" w:cs="Times New Roman"/>
          <w:b/>
        </w:rPr>
      </w:pPr>
      <w:r w:rsidRPr="00AA7EC0">
        <w:rPr>
          <w:rFonts w:ascii="Times New Roman" w:hAnsi="Times New Roman" w:cs="Times New Roman"/>
          <w:b/>
        </w:rPr>
        <w:t>Supporting Information</w:t>
      </w:r>
      <w:r w:rsidR="008F7C62" w:rsidRPr="00AA7EC0">
        <w:rPr>
          <w:rFonts w:ascii="Times New Roman" w:hAnsi="Times New Roman" w:cs="Times New Roman"/>
          <w:b/>
        </w:rPr>
        <w:t xml:space="preserve"> for</w:t>
      </w:r>
    </w:p>
    <w:p w:rsidR="00AA7EC0" w:rsidRPr="00AA7EC0" w:rsidRDefault="00AA7EC0" w:rsidP="00AA7EC0">
      <w:pPr>
        <w:spacing w:line="480" w:lineRule="auto"/>
        <w:rPr>
          <w:rFonts w:ascii="Times New Roman" w:hAnsi="Times New Roman" w:cs="Times New Roman"/>
          <w:b/>
        </w:rPr>
      </w:pPr>
      <w:r w:rsidRPr="00AA7EC0">
        <w:rPr>
          <w:rFonts w:ascii="Times New Roman" w:hAnsi="Times New Roman" w:cs="Times New Roman"/>
          <w:b/>
        </w:rPr>
        <w:t>Dimethyl itaconate inhibits TNF-α induced NF-κB signaling pathway in human epithelial cells</w:t>
      </w:r>
    </w:p>
    <w:p w:rsidR="00AA7EC0" w:rsidRPr="00AA7EC0" w:rsidRDefault="00AA7EC0" w:rsidP="00AA7EC0">
      <w:pPr>
        <w:spacing w:line="480" w:lineRule="auto"/>
        <w:rPr>
          <w:rFonts w:ascii="Times New Roman" w:hAnsi="Times New Roman" w:cs="Times New Roman"/>
          <w:b/>
        </w:rPr>
      </w:pPr>
    </w:p>
    <w:p w:rsidR="00AA7EC0" w:rsidRPr="00AA7EC0" w:rsidRDefault="00AA7EC0" w:rsidP="00AA7EC0">
      <w:pPr>
        <w:spacing w:line="480" w:lineRule="auto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</w:rPr>
        <w:t>Yalei Zhang</w:t>
      </w:r>
      <w:r w:rsidRPr="00AA7EC0">
        <w:rPr>
          <w:rFonts w:ascii="Times New Roman" w:hAnsi="Times New Roman" w:cs="Times New Roman"/>
          <w:vertAlign w:val="superscript"/>
        </w:rPr>
        <w:t>1</w:t>
      </w:r>
      <w:r w:rsidRPr="00AA7EC0">
        <w:rPr>
          <w:rFonts w:ascii="Times New Roman" w:hAnsi="Times New Roman" w:cs="Times New Roman"/>
        </w:rPr>
        <w:t>, Xiaobing Deng</w:t>
      </w:r>
      <w:r w:rsidRPr="00AA7EC0">
        <w:rPr>
          <w:rFonts w:ascii="Times New Roman" w:hAnsi="Times New Roman" w:cs="Times New Roman"/>
          <w:vertAlign w:val="superscript"/>
        </w:rPr>
        <w:t>2</w:t>
      </w:r>
      <w:r w:rsidRPr="00AA7EC0">
        <w:rPr>
          <w:rFonts w:ascii="Times New Roman" w:hAnsi="Times New Roman" w:cs="Times New Roman"/>
        </w:rPr>
        <w:t>, Hao Liang</w:t>
      </w:r>
      <w:r w:rsidRPr="00AA7EC0">
        <w:rPr>
          <w:rFonts w:ascii="Times New Roman" w:hAnsi="Times New Roman" w:cs="Times New Roman"/>
          <w:vertAlign w:val="superscript"/>
        </w:rPr>
        <w:t>2</w:t>
      </w:r>
      <w:r w:rsidRPr="00AA7EC0">
        <w:rPr>
          <w:rFonts w:ascii="Times New Roman" w:hAnsi="Times New Roman" w:cs="Times New Roman"/>
        </w:rPr>
        <w:t>, Annan Guo</w:t>
      </w:r>
      <w:r w:rsidRPr="00AA7EC0">
        <w:rPr>
          <w:rFonts w:ascii="Times New Roman" w:hAnsi="Times New Roman" w:cs="Times New Roman"/>
          <w:vertAlign w:val="superscript"/>
        </w:rPr>
        <w:t>1</w:t>
      </w:r>
      <w:r w:rsidRPr="00AA7EC0">
        <w:rPr>
          <w:rFonts w:ascii="Times New Roman" w:hAnsi="Times New Roman" w:cs="Times New Roman"/>
        </w:rPr>
        <w:t>, Kenan Li</w:t>
      </w:r>
      <w:r w:rsidRPr="00AA7EC0">
        <w:rPr>
          <w:rFonts w:ascii="Times New Roman" w:hAnsi="Times New Roman" w:cs="Times New Roman"/>
          <w:vertAlign w:val="superscript"/>
        </w:rPr>
        <w:t>1</w:t>
      </w:r>
      <w:r w:rsidRPr="00AA7EC0">
        <w:rPr>
          <w:rFonts w:ascii="Times New Roman" w:hAnsi="Times New Roman" w:cs="Times New Roman"/>
        </w:rPr>
        <w:t>, Hongbo Liu</w:t>
      </w:r>
      <w:r w:rsidRPr="00AA7EC0">
        <w:rPr>
          <w:rFonts w:ascii="Times New Roman" w:hAnsi="Times New Roman" w:cs="Times New Roman"/>
          <w:vertAlign w:val="superscript"/>
        </w:rPr>
        <w:t>2</w:t>
      </w:r>
      <w:r w:rsidRPr="00AA7EC0">
        <w:rPr>
          <w:rFonts w:ascii="Times New Roman" w:hAnsi="Times New Roman" w:cs="Times New Roman"/>
        </w:rPr>
        <w:t>, Qi Zhang</w:t>
      </w:r>
      <w:r w:rsidRPr="00AA7EC0">
        <w:rPr>
          <w:rFonts w:ascii="Times New Roman" w:hAnsi="Times New Roman" w:cs="Times New Roman"/>
          <w:vertAlign w:val="superscript"/>
        </w:rPr>
        <w:t>4</w:t>
      </w:r>
      <w:r w:rsidRPr="00AA7EC0">
        <w:rPr>
          <w:rFonts w:ascii="Times New Roman" w:hAnsi="Times New Roman" w:cs="Times New Roman"/>
        </w:rPr>
        <w:t>, Luhua Lai</w:t>
      </w:r>
      <w:r w:rsidRPr="00AA7EC0">
        <w:rPr>
          <w:rFonts w:ascii="Times New Roman" w:hAnsi="Times New Roman" w:cs="Times New Roman"/>
          <w:vertAlign w:val="superscript"/>
        </w:rPr>
        <w:t>1,2,3*</w:t>
      </w:r>
    </w:p>
    <w:p w:rsidR="00AA7EC0" w:rsidRPr="00AA7EC0" w:rsidRDefault="00AA7EC0" w:rsidP="00AA7EC0">
      <w:pPr>
        <w:spacing w:line="480" w:lineRule="auto"/>
        <w:rPr>
          <w:rFonts w:ascii="Times New Roman" w:hAnsi="Times New Roman" w:cs="Times New Roman"/>
        </w:rPr>
      </w:pPr>
    </w:p>
    <w:p w:rsidR="00AA7EC0" w:rsidRPr="00AA7EC0" w:rsidRDefault="00AA7EC0" w:rsidP="00AA7EC0">
      <w:pPr>
        <w:spacing w:line="480" w:lineRule="auto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  <w:vertAlign w:val="superscript"/>
        </w:rPr>
        <w:t>1</w:t>
      </w:r>
      <w:r w:rsidRPr="00AA7EC0">
        <w:rPr>
          <w:rFonts w:ascii="Times New Roman" w:hAnsi="Times New Roman" w:cs="Times New Roman"/>
        </w:rPr>
        <w:t>Peking-Tsinghua Center for Life Sciences, Peking University, Beijing, China.</w:t>
      </w:r>
    </w:p>
    <w:p w:rsidR="00AA7EC0" w:rsidRPr="00AA7EC0" w:rsidRDefault="00AA7EC0" w:rsidP="00AA7EC0">
      <w:pPr>
        <w:spacing w:line="480" w:lineRule="auto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  <w:vertAlign w:val="superscript"/>
        </w:rPr>
        <w:t>2</w:t>
      </w:r>
      <w:r w:rsidRPr="00AA7EC0">
        <w:rPr>
          <w:rFonts w:ascii="Times New Roman" w:hAnsi="Times New Roman" w:cs="Times New Roman"/>
        </w:rPr>
        <w:t>BNLMS, College of Chemistry and Molecular Engineering, Peking University, Beijing, China.</w:t>
      </w:r>
    </w:p>
    <w:p w:rsidR="00AA7EC0" w:rsidRPr="00AA7EC0" w:rsidRDefault="00AA7EC0" w:rsidP="00AA7EC0">
      <w:pPr>
        <w:spacing w:line="480" w:lineRule="auto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  <w:vertAlign w:val="superscript"/>
        </w:rPr>
        <w:t>3</w:t>
      </w:r>
      <w:r w:rsidRPr="00AA7EC0">
        <w:rPr>
          <w:rFonts w:ascii="Times New Roman" w:hAnsi="Times New Roman" w:cs="Times New Roman"/>
        </w:rPr>
        <w:t>Center for Quantitative Biology, Academy for Advanced Interdisciplinary Studies, Peking University, Beijing, China.</w:t>
      </w:r>
    </w:p>
    <w:p w:rsidR="00AA7EC0" w:rsidRPr="00AA7EC0" w:rsidRDefault="00AA7EC0" w:rsidP="00AA7EC0">
      <w:pPr>
        <w:spacing w:line="480" w:lineRule="auto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  <w:vertAlign w:val="superscript"/>
        </w:rPr>
        <w:t>4</w:t>
      </w:r>
      <w:r w:rsidRPr="00AA7EC0">
        <w:rPr>
          <w:rFonts w:ascii="Times New Roman" w:hAnsi="Times New Roman" w:cs="Times New Roman"/>
        </w:rPr>
        <w:t>The PTN Graduate Program, College of Life Sciences, Peking University, Beijing, China.</w:t>
      </w:r>
    </w:p>
    <w:p w:rsidR="00AA7EC0" w:rsidRPr="00AA7EC0" w:rsidRDefault="00AA7EC0" w:rsidP="00AA7EC0">
      <w:pPr>
        <w:widowControl/>
        <w:snapToGrid w:val="0"/>
        <w:spacing w:beforeLines="50" w:before="156" w:afterLines="100" w:after="312" w:line="480" w:lineRule="auto"/>
        <w:rPr>
          <w:rFonts w:ascii="Times New Roman" w:hAnsi="Times New Roman" w:cs="Times New Roman"/>
        </w:rPr>
      </w:pPr>
    </w:p>
    <w:p w:rsidR="00AA7EC0" w:rsidRPr="00AA7EC0" w:rsidRDefault="00AA7EC0" w:rsidP="00AA7EC0">
      <w:pPr>
        <w:spacing w:line="480" w:lineRule="auto"/>
        <w:rPr>
          <w:rFonts w:ascii="Times New Roman" w:hAnsi="Times New Roman" w:cs="Times New Roman"/>
        </w:rPr>
      </w:pPr>
      <w:bookmarkStart w:id="0" w:name="OLE_LINK25"/>
    </w:p>
    <w:bookmarkEnd w:id="0"/>
    <w:p w:rsidR="00AA7EC0" w:rsidRPr="00AA7EC0" w:rsidRDefault="00AA7EC0" w:rsidP="00AA7EC0">
      <w:pPr>
        <w:spacing w:line="480" w:lineRule="auto"/>
        <w:rPr>
          <w:rFonts w:ascii="Times New Roman" w:hAnsi="Times New Roman" w:cs="Times New Roman"/>
          <w:b/>
        </w:rPr>
      </w:pPr>
      <w:r w:rsidRPr="00AA7EC0">
        <w:rPr>
          <w:rFonts w:ascii="Times New Roman" w:hAnsi="Times New Roman" w:cs="Times New Roman"/>
          <w:b/>
        </w:rPr>
        <w:t>*To whom correspondence should be addressed:</w:t>
      </w:r>
    </w:p>
    <w:p w:rsidR="00AA7EC0" w:rsidRPr="00AA7EC0" w:rsidRDefault="00AA7EC0" w:rsidP="00AA7EC0">
      <w:pPr>
        <w:spacing w:line="480" w:lineRule="auto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</w:rPr>
        <w:t xml:space="preserve">Professor Luhua Lai, </w:t>
      </w:r>
    </w:p>
    <w:p w:rsidR="00AA7EC0" w:rsidRPr="00AA7EC0" w:rsidRDefault="00AA7EC0" w:rsidP="00AA7EC0">
      <w:pPr>
        <w:spacing w:line="480" w:lineRule="auto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</w:rPr>
        <w:t>College of Chemistry and Molecular Engineering, Peking University, Beijing, China.</w:t>
      </w:r>
    </w:p>
    <w:p w:rsidR="00AA7EC0" w:rsidRPr="00AA7EC0" w:rsidRDefault="00AA7EC0" w:rsidP="00AA7EC0">
      <w:pPr>
        <w:spacing w:line="480" w:lineRule="auto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</w:rPr>
        <w:t>Tel: 861062757486</w:t>
      </w:r>
    </w:p>
    <w:p w:rsidR="00AA7EC0" w:rsidRPr="00AA7EC0" w:rsidRDefault="00AA7EC0" w:rsidP="00AA7EC0">
      <w:pPr>
        <w:spacing w:line="480" w:lineRule="auto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</w:rPr>
        <w:t>Email: lhlai@pku.edu.cn</w:t>
      </w:r>
    </w:p>
    <w:p w:rsidR="00996066" w:rsidRPr="00AA7EC0" w:rsidRDefault="00996066" w:rsidP="00D877B3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:rsidR="00B54AF0" w:rsidRPr="00AA7EC0" w:rsidRDefault="00B54AF0">
      <w:pPr>
        <w:widowControl/>
        <w:jc w:val="left"/>
        <w:rPr>
          <w:rFonts w:ascii="Times New Roman" w:hAnsi="Times New Roman" w:cs="Times New Roman"/>
          <w:b/>
        </w:rPr>
      </w:pPr>
      <w:r w:rsidRPr="00AA7EC0">
        <w:rPr>
          <w:rFonts w:ascii="Times New Roman" w:hAnsi="Times New Roman" w:cs="Times New Roman"/>
          <w:b/>
        </w:rPr>
        <w:br w:type="page"/>
      </w:r>
    </w:p>
    <w:p w:rsidR="00996066" w:rsidRPr="00AA7EC0" w:rsidRDefault="00996066" w:rsidP="00996066">
      <w:pPr>
        <w:spacing w:line="360" w:lineRule="auto"/>
        <w:rPr>
          <w:rFonts w:ascii="Times New Roman" w:hAnsi="Times New Roman" w:cs="Times New Roman"/>
          <w:b/>
        </w:rPr>
      </w:pPr>
      <w:r w:rsidRPr="00AA7EC0">
        <w:rPr>
          <w:rFonts w:ascii="Times New Roman" w:hAnsi="Times New Roman" w:cs="Times New Roman"/>
          <w:b/>
        </w:rPr>
        <w:lastRenderedPageBreak/>
        <w:t>Supplementary Methods</w:t>
      </w:r>
    </w:p>
    <w:p w:rsidR="008F58DF" w:rsidRPr="00AA7EC0" w:rsidRDefault="002A1796" w:rsidP="00996066">
      <w:pPr>
        <w:spacing w:line="360" w:lineRule="auto"/>
        <w:rPr>
          <w:rFonts w:ascii="Times New Roman" w:hAnsi="Times New Roman" w:cs="Times New Roman"/>
          <w:b/>
        </w:rPr>
      </w:pPr>
      <w:r w:rsidRPr="00AA7EC0">
        <w:rPr>
          <w:rFonts w:ascii="Times New Roman" w:hAnsi="Times New Roman" w:cs="Times New Roman"/>
          <w:b/>
        </w:rPr>
        <w:t>Chemicals and Reagents</w:t>
      </w:r>
    </w:p>
    <w:p w:rsidR="002A1796" w:rsidRPr="00AA7EC0" w:rsidRDefault="002A1796" w:rsidP="002A1796">
      <w:pPr>
        <w:spacing w:line="360" w:lineRule="auto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</w:rPr>
        <w:t>Acetonitrile (ABSOLV grade) was supplied by Tedia company (Fairfield, OH, USA). Ammonium acetate and ammonium hydroxide were obtained from Sigma-Aldrich (St. Louis, MO, USA). The NH</w:t>
      </w:r>
      <w:r w:rsidRPr="00AA7EC0">
        <w:rPr>
          <w:rFonts w:ascii="Times New Roman" w:hAnsi="Times New Roman" w:cs="Times New Roman"/>
          <w:vertAlign w:val="subscript"/>
        </w:rPr>
        <w:t>2</w:t>
      </w:r>
      <w:r w:rsidRPr="00AA7EC0">
        <w:rPr>
          <w:rFonts w:ascii="Times New Roman" w:hAnsi="Times New Roman" w:cs="Times New Roman"/>
        </w:rPr>
        <w:t xml:space="preserve"> column (150 mm ×4.6 mm, 5 μm) was purchased from Phenomenex company (</w:t>
      </w:r>
      <w:r w:rsidR="0039465A" w:rsidRPr="00AA7EC0">
        <w:rPr>
          <w:rFonts w:ascii="Times New Roman" w:hAnsi="Times New Roman" w:cs="Times New Roman"/>
        </w:rPr>
        <w:t>Torrance, CA, USA</w:t>
      </w:r>
      <w:r w:rsidRPr="00AA7EC0">
        <w:rPr>
          <w:rFonts w:ascii="Times New Roman" w:hAnsi="Times New Roman" w:cs="Times New Roman"/>
        </w:rPr>
        <w:t>)</w:t>
      </w:r>
    </w:p>
    <w:p w:rsidR="00996066" w:rsidRPr="00AA7EC0" w:rsidRDefault="00863D03" w:rsidP="00996066">
      <w:pPr>
        <w:spacing w:line="360" w:lineRule="auto"/>
        <w:rPr>
          <w:rFonts w:ascii="Times New Roman" w:hAnsi="Times New Roman" w:cs="Times New Roman"/>
          <w:b/>
        </w:rPr>
      </w:pPr>
      <w:r w:rsidRPr="00AA7EC0">
        <w:rPr>
          <w:rFonts w:ascii="Times New Roman" w:hAnsi="Times New Roman" w:cs="Times New Roman"/>
          <w:b/>
        </w:rPr>
        <w:t>Mutagenesis Experiments</w:t>
      </w:r>
    </w:p>
    <w:p w:rsidR="00863D03" w:rsidRPr="00AA7EC0" w:rsidRDefault="002A246B" w:rsidP="00996066">
      <w:pPr>
        <w:spacing w:line="360" w:lineRule="auto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</w:rPr>
        <w:t xml:space="preserve">The pCMV3-N-His-IKKβ plasmid was used as a template to introduce the point mutation of </w:t>
      </w:r>
      <w:r w:rsidR="008B79EC" w:rsidRPr="00AA7EC0">
        <w:rPr>
          <w:rFonts w:ascii="Times New Roman" w:hAnsi="Times New Roman" w:cs="Times New Roman"/>
        </w:rPr>
        <w:t>cysteine (C) by alanine (A). All mutagenesis experiments were performed using the QuickChange site-directed mutagenesis kit (SBS Genetech Co., Ltd., Beijing, China). The DNA sequences of the mutants were verified by DNA sequencing.</w:t>
      </w:r>
    </w:p>
    <w:p w:rsidR="00766E57" w:rsidRPr="00AA7EC0" w:rsidRDefault="00766E57" w:rsidP="00996066">
      <w:pPr>
        <w:spacing w:line="360" w:lineRule="auto"/>
        <w:rPr>
          <w:rFonts w:ascii="Times New Roman" w:hAnsi="Times New Roman" w:cs="Times New Roman"/>
          <w:b/>
        </w:rPr>
      </w:pPr>
      <w:r w:rsidRPr="00AA7EC0">
        <w:rPr>
          <w:rFonts w:ascii="Times New Roman" w:hAnsi="Times New Roman" w:cs="Times New Roman"/>
          <w:b/>
        </w:rPr>
        <w:t>LC-MS/MS method</w:t>
      </w:r>
    </w:p>
    <w:p w:rsidR="00766E57" w:rsidRPr="00AA7EC0" w:rsidRDefault="00766E57" w:rsidP="00996066">
      <w:pPr>
        <w:spacing w:line="360" w:lineRule="auto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</w:rPr>
        <w:t xml:space="preserve">LC </w:t>
      </w:r>
      <w:r w:rsidR="00A8234B" w:rsidRPr="00AA7EC0">
        <w:rPr>
          <w:rFonts w:ascii="Times New Roman" w:hAnsi="Times New Roman" w:cs="Times New Roman"/>
        </w:rPr>
        <w:t>separation</w:t>
      </w:r>
      <w:r w:rsidRPr="00AA7EC0">
        <w:rPr>
          <w:rFonts w:ascii="Times New Roman" w:hAnsi="Times New Roman" w:cs="Times New Roman"/>
        </w:rPr>
        <w:t xml:space="preserve"> was performed with a Shimadzu Prominence UFLC XR (Shimadzu Corp). Mutiple-reaciton monitoring (MRM) spectra were recorded with a QTRAP 5500 mass spectrometer (AB SCIEX) equipped with an ESI source. A</w:t>
      </w:r>
      <w:bookmarkStart w:id="1" w:name="OLE_LINK27"/>
      <w:r w:rsidRPr="00AA7EC0">
        <w:rPr>
          <w:rFonts w:ascii="Times New Roman" w:hAnsi="Times New Roman" w:cs="Times New Roman"/>
        </w:rPr>
        <w:t xml:space="preserve"> </w:t>
      </w:r>
      <w:r w:rsidR="00CC2777" w:rsidRPr="00AA7EC0">
        <w:rPr>
          <w:rFonts w:ascii="Times New Roman" w:hAnsi="Times New Roman" w:cs="Times New Roman"/>
        </w:rPr>
        <w:t>Phenomenex</w:t>
      </w:r>
      <w:bookmarkEnd w:id="1"/>
      <w:r w:rsidR="00CC2777" w:rsidRPr="00AA7EC0">
        <w:rPr>
          <w:rFonts w:ascii="Times New Roman" w:hAnsi="Times New Roman" w:cs="Times New Roman"/>
        </w:rPr>
        <w:t xml:space="preserve"> Luna 5μm NH</w:t>
      </w:r>
      <w:r w:rsidR="00CC2777" w:rsidRPr="00AA7EC0">
        <w:rPr>
          <w:rFonts w:ascii="Times New Roman" w:hAnsi="Times New Roman" w:cs="Times New Roman"/>
          <w:vertAlign w:val="subscript"/>
        </w:rPr>
        <w:t xml:space="preserve">2 </w:t>
      </w:r>
      <w:r w:rsidR="00CC2777" w:rsidRPr="00AA7EC0">
        <w:rPr>
          <w:rFonts w:ascii="Times New Roman" w:hAnsi="Times New Roman" w:cs="Times New Roman"/>
        </w:rPr>
        <w:t xml:space="preserve">100A column (150 mm ×4.6 mm, 5 μm) was used for the LC </w:t>
      </w:r>
      <w:r w:rsidR="00A8234B" w:rsidRPr="00AA7EC0">
        <w:rPr>
          <w:rFonts w:ascii="Times New Roman" w:hAnsi="Times New Roman" w:cs="Times New Roman"/>
        </w:rPr>
        <w:t>separation</w:t>
      </w:r>
      <w:r w:rsidR="00CC2777" w:rsidRPr="00AA7EC0">
        <w:rPr>
          <w:rFonts w:ascii="Times New Roman" w:hAnsi="Times New Roman" w:cs="Times New Roman"/>
        </w:rPr>
        <w:t xml:space="preserve">. The mobile phase consisted of </w:t>
      </w:r>
      <w:r w:rsidR="00DB3EB5" w:rsidRPr="00AA7EC0">
        <w:rPr>
          <w:rFonts w:ascii="Times New Roman" w:hAnsi="Times New Roman" w:cs="Times New Roman"/>
        </w:rPr>
        <w:t>(A)</w:t>
      </w:r>
      <w:r w:rsidR="00CC2777" w:rsidRPr="00AA7EC0">
        <w:rPr>
          <w:rFonts w:ascii="Times New Roman" w:hAnsi="Times New Roman" w:cs="Times New Roman"/>
        </w:rPr>
        <w:t>95% 100 mM ammonium acetate</w:t>
      </w:r>
      <w:r w:rsidR="00DB3EB5" w:rsidRPr="00AA7EC0">
        <w:rPr>
          <w:rFonts w:ascii="Times New Roman" w:hAnsi="Times New Roman" w:cs="Times New Roman"/>
        </w:rPr>
        <w:t xml:space="preserve"> (pH5.8) and 5% acetonitrile and (B) acetonitrile. The flow rate of was 0.3 mL min</w:t>
      </w:r>
      <w:r w:rsidR="00DB3EB5" w:rsidRPr="00AA7EC0">
        <w:rPr>
          <w:rFonts w:ascii="Times New Roman" w:hAnsi="Times New Roman" w:cs="Times New Roman"/>
          <w:vertAlign w:val="superscript"/>
        </w:rPr>
        <w:t>-1</w:t>
      </w:r>
      <w:r w:rsidR="00DB3EB5" w:rsidRPr="00AA7EC0">
        <w:rPr>
          <w:rFonts w:ascii="Times New Roman" w:hAnsi="Times New Roman" w:cs="Times New Roman"/>
        </w:rPr>
        <w:t>. 20 μL portions of each sample were injected into the HPLC system. All data were acquired in negative-ion mode.</w:t>
      </w:r>
    </w:p>
    <w:p w:rsidR="00B54AF0" w:rsidRPr="00AA7EC0" w:rsidRDefault="00B54AF0">
      <w:pPr>
        <w:widowControl/>
        <w:jc w:val="left"/>
        <w:rPr>
          <w:rFonts w:ascii="Times New Roman" w:hAnsi="Times New Roman" w:cs="Times New Roman"/>
          <w:b/>
        </w:rPr>
      </w:pPr>
      <w:r w:rsidRPr="00AA7EC0">
        <w:rPr>
          <w:rFonts w:ascii="Times New Roman" w:hAnsi="Times New Roman" w:cs="Times New Roman"/>
          <w:b/>
        </w:rPr>
        <w:br w:type="page"/>
      </w:r>
    </w:p>
    <w:p w:rsidR="00F1220B" w:rsidRPr="00AA7EC0" w:rsidRDefault="00F1220B" w:rsidP="00D877B3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:rsidR="00BC22FE" w:rsidRPr="00AA7EC0" w:rsidRDefault="00BC22FE" w:rsidP="00D877B3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AA7EC0">
        <w:rPr>
          <w:rFonts w:ascii="Times New Roman" w:hAnsi="Times New Roman" w:cs="Times New Roman"/>
          <w:noProof/>
        </w:rPr>
        <w:drawing>
          <wp:inline distT="0" distB="0" distL="0" distR="0">
            <wp:extent cx="2008924" cy="2066772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708" cy="2106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7732" w:rsidRPr="00AA7EC0" w:rsidRDefault="006A7732" w:rsidP="006A7732">
      <w:pPr>
        <w:spacing w:line="360" w:lineRule="auto"/>
        <w:rPr>
          <w:rFonts w:ascii="Times New Roman" w:hAnsi="Times New Roman" w:cs="Times New Roman"/>
          <w:b/>
        </w:rPr>
      </w:pPr>
      <w:r w:rsidRPr="00AA7EC0">
        <w:rPr>
          <w:rFonts w:ascii="Times New Roman" w:hAnsi="Times New Roman" w:cs="Times New Roman"/>
          <w:b/>
        </w:rPr>
        <w:t>Supplementary Figure 1. Percentage of activated cells pretreated wth DMSO or 0.25 mM DMI and then stimulated with TNFα (10 ng ml</w:t>
      </w:r>
      <w:r w:rsidRPr="00AA7EC0">
        <w:rPr>
          <w:rFonts w:ascii="Times New Roman" w:hAnsi="Times New Roman" w:cs="Times New Roman"/>
          <w:b/>
          <w:vertAlign w:val="superscript"/>
        </w:rPr>
        <w:t>-1</w:t>
      </w:r>
      <w:r w:rsidRPr="00AA7EC0">
        <w:rPr>
          <w:rFonts w:ascii="Times New Roman" w:hAnsi="Times New Roman" w:cs="Times New Roman"/>
          <w:b/>
        </w:rPr>
        <w:t>).</w:t>
      </w:r>
    </w:p>
    <w:p w:rsidR="007039D9" w:rsidRPr="00AA7EC0" w:rsidRDefault="007039D9" w:rsidP="00D877B3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:rsidR="00733FE6" w:rsidRPr="00AA7EC0" w:rsidRDefault="00F1220B" w:rsidP="00F1220B">
      <w:pPr>
        <w:spacing w:line="360" w:lineRule="auto"/>
        <w:rPr>
          <w:rFonts w:ascii="Times New Roman" w:hAnsi="Times New Roman" w:cs="Times New Roman"/>
          <w:b/>
        </w:rPr>
      </w:pPr>
      <w:r w:rsidRPr="00AA7EC0">
        <w:rPr>
          <w:rFonts w:ascii="Times New Roman" w:hAnsi="Times New Roman" w:cs="Times New Roman"/>
          <w:b/>
        </w:rPr>
        <w:t xml:space="preserve">Supplementary </w:t>
      </w:r>
      <w:r w:rsidR="00733FE6" w:rsidRPr="00AA7EC0">
        <w:rPr>
          <w:rFonts w:ascii="Times New Roman" w:hAnsi="Times New Roman" w:cs="Times New Roman"/>
          <w:b/>
        </w:rPr>
        <w:t>Table</w:t>
      </w:r>
      <w:r w:rsidRPr="00AA7EC0">
        <w:rPr>
          <w:rFonts w:ascii="Times New Roman" w:hAnsi="Times New Roman" w:cs="Times New Roman"/>
          <w:b/>
        </w:rPr>
        <w:t xml:space="preserve"> </w:t>
      </w:r>
      <w:r w:rsidR="00733FE6" w:rsidRPr="00AA7EC0">
        <w:rPr>
          <w:rFonts w:ascii="Times New Roman" w:hAnsi="Times New Roman" w:cs="Times New Roman"/>
          <w:b/>
        </w:rPr>
        <w:t>1</w:t>
      </w:r>
      <w:r w:rsidR="00F349C4" w:rsidRPr="00AA7EC0">
        <w:rPr>
          <w:rFonts w:ascii="Times New Roman" w:hAnsi="Times New Roman" w:cs="Times New Roman"/>
          <w:b/>
        </w:rPr>
        <w:t>.</w:t>
      </w:r>
      <w:r w:rsidR="00733FE6" w:rsidRPr="00AA7EC0">
        <w:rPr>
          <w:rFonts w:ascii="Times New Roman" w:hAnsi="Times New Roman" w:cs="Times New Roman"/>
          <w:b/>
        </w:rPr>
        <w:t xml:space="preserve"> Modification of IKKβ cysteines by DMI </w:t>
      </w:r>
      <w:r w:rsidR="00733FE6" w:rsidRPr="00AA7EC0">
        <w:rPr>
          <w:rFonts w:ascii="Times New Roman" w:hAnsi="Times New Roman" w:cs="Times New Roman"/>
          <w:b/>
          <w:i/>
        </w:rPr>
        <w:t>in vitro</w:t>
      </w:r>
      <w:r w:rsidR="00733FE6" w:rsidRPr="00AA7EC0">
        <w:rPr>
          <w:rFonts w:ascii="Times New Roman" w:hAnsi="Times New Roman" w:cs="Times New Roman"/>
          <w:b/>
        </w:rPr>
        <w:t>.</w:t>
      </w:r>
    </w:p>
    <w:tbl>
      <w:tblPr>
        <w:tblW w:w="6921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519"/>
        <w:gridCol w:w="3402"/>
      </w:tblGrid>
      <w:tr w:rsidR="00733FE6" w:rsidRPr="00AA7EC0" w:rsidTr="002C5854">
        <w:trPr>
          <w:trHeight w:val="19"/>
          <w:jc w:val="center"/>
        </w:trPr>
        <w:tc>
          <w:tcPr>
            <w:tcW w:w="6921" w:type="dxa"/>
            <w:gridSpan w:val="2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3FE6" w:rsidRPr="00AA7EC0" w:rsidRDefault="00FC56CC" w:rsidP="00FC56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Cs w:val="21"/>
              </w:rPr>
              <w:t>1mM DMI + IKKβ</w:t>
            </w:r>
            <w:r w:rsidR="00733FE6" w:rsidRPr="00AA7EC0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  4</w:t>
            </w:r>
            <w:r w:rsidR="00733FE6" w:rsidRPr="00AA7EC0">
              <w:rPr>
                <w:rFonts w:ascii="宋体" w:eastAsia="宋体" w:hAnsi="宋体" w:cs="宋体" w:hint="eastAsia"/>
                <w:b/>
                <w:bCs/>
                <w:color w:val="000000"/>
                <w:kern w:val="24"/>
                <w:szCs w:val="21"/>
              </w:rPr>
              <w:t>℃</w:t>
            </w:r>
            <w:r w:rsidR="00733FE6" w:rsidRPr="00AA7EC0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  12h</w:t>
            </w:r>
          </w:p>
        </w:tc>
      </w:tr>
      <w:tr w:rsidR="00FC56CC" w:rsidRPr="00AA7EC0" w:rsidTr="00BC1BC5">
        <w:trPr>
          <w:trHeight w:val="19"/>
          <w:jc w:val="center"/>
        </w:trPr>
        <w:tc>
          <w:tcPr>
            <w:tcW w:w="3519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C56CC" w:rsidRPr="00AA7EC0" w:rsidRDefault="00FC56CC" w:rsidP="00FC56CC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</w:pPr>
            <w:r w:rsidRPr="00AA7EC0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Modification sites</w:t>
            </w:r>
          </w:p>
        </w:tc>
        <w:tc>
          <w:tcPr>
            <w:tcW w:w="3402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C56CC" w:rsidRPr="00AA7EC0" w:rsidRDefault="00FC56CC" w:rsidP="00FC56CC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</w:pPr>
            <w:r w:rsidRPr="00AA7EC0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Modification form</w:t>
            </w:r>
          </w:p>
        </w:tc>
      </w:tr>
      <w:tr w:rsidR="00733FE6" w:rsidRPr="00AA7EC0" w:rsidTr="002C5854">
        <w:trPr>
          <w:trHeight w:val="19"/>
          <w:jc w:val="center"/>
        </w:trPr>
        <w:tc>
          <w:tcPr>
            <w:tcW w:w="3519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3FE6" w:rsidRPr="00AA7EC0" w:rsidRDefault="00733FE6" w:rsidP="00FC56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C412</w:t>
            </w:r>
          </w:p>
        </w:tc>
        <w:tc>
          <w:tcPr>
            <w:tcW w:w="3402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3FE6" w:rsidRPr="00AA7EC0" w:rsidRDefault="00733FE6" w:rsidP="00FC56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C6H9O4 (C)</w:t>
            </w:r>
          </w:p>
        </w:tc>
      </w:tr>
      <w:tr w:rsidR="00733FE6" w:rsidRPr="00AA7EC0" w:rsidTr="002C5854">
        <w:trPr>
          <w:trHeight w:val="16"/>
          <w:jc w:val="center"/>
        </w:trPr>
        <w:tc>
          <w:tcPr>
            <w:tcW w:w="3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3FE6" w:rsidRPr="00AA7EC0" w:rsidRDefault="00733FE6" w:rsidP="00FC56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C412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3FE6" w:rsidRPr="00AA7EC0" w:rsidRDefault="00733FE6" w:rsidP="00FC56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C7H11O4 (C)</w:t>
            </w:r>
          </w:p>
        </w:tc>
      </w:tr>
      <w:tr w:rsidR="00733FE6" w:rsidRPr="00AA7EC0" w:rsidTr="002C5854">
        <w:trPr>
          <w:trHeight w:val="354"/>
          <w:jc w:val="center"/>
        </w:trPr>
        <w:tc>
          <w:tcPr>
            <w:tcW w:w="351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3FE6" w:rsidRPr="00AA7EC0" w:rsidRDefault="00733FE6" w:rsidP="00FC56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C370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3FE6" w:rsidRPr="00AA7EC0" w:rsidRDefault="00733FE6" w:rsidP="00FC56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C7H11O4 (C)</w:t>
            </w:r>
          </w:p>
        </w:tc>
      </w:tr>
      <w:tr w:rsidR="00733FE6" w:rsidRPr="00AA7EC0" w:rsidTr="002C5854">
        <w:trPr>
          <w:trHeight w:val="16"/>
          <w:jc w:val="center"/>
        </w:trPr>
        <w:tc>
          <w:tcPr>
            <w:tcW w:w="3519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3FE6" w:rsidRPr="00AA7EC0" w:rsidRDefault="00733FE6" w:rsidP="00FC56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C716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33FE6" w:rsidRPr="00AA7EC0" w:rsidRDefault="00733FE6" w:rsidP="00FC56C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C7H11O4 (C)</w:t>
            </w:r>
          </w:p>
        </w:tc>
      </w:tr>
    </w:tbl>
    <w:p w:rsidR="00B54AF0" w:rsidRPr="00AA7EC0" w:rsidRDefault="00B54AF0" w:rsidP="00F1220B">
      <w:pPr>
        <w:widowControl/>
        <w:jc w:val="left"/>
        <w:rPr>
          <w:rFonts w:ascii="Times New Roman" w:hAnsi="Times New Roman" w:cs="Times New Roman"/>
        </w:rPr>
      </w:pPr>
    </w:p>
    <w:p w:rsidR="00B54AF0" w:rsidRPr="00AA7EC0" w:rsidRDefault="00B54AF0">
      <w:pPr>
        <w:widowControl/>
        <w:jc w:val="left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</w:rPr>
        <w:br w:type="page"/>
      </w:r>
    </w:p>
    <w:p w:rsidR="00F1220B" w:rsidRPr="00AA7EC0" w:rsidRDefault="00F1220B" w:rsidP="00F1220B">
      <w:pPr>
        <w:widowControl/>
        <w:jc w:val="left"/>
        <w:rPr>
          <w:rFonts w:ascii="Times New Roman" w:hAnsi="Times New Roman" w:cs="Times New Roman"/>
        </w:rPr>
      </w:pPr>
    </w:p>
    <w:p w:rsidR="00A1779F" w:rsidRPr="00AA7EC0" w:rsidRDefault="00A1779F" w:rsidP="00A1779F">
      <w:pPr>
        <w:jc w:val="center"/>
        <w:rPr>
          <w:rFonts w:ascii="Times New Roman" w:hAnsi="Times New Roman" w:cs="Times New Roman"/>
          <w:noProof/>
        </w:rPr>
      </w:pPr>
    </w:p>
    <w:p w:rsidR="00A1779F" w:rsidRPr="00AA7EC0" w:rsidRDefault="00D877B3" w:rsidP="00D877B3">
      <w:pPr>
        <w:widowControl/>
        <w:jc w:val="center"/>
        <w:rPr>
          <w:rFonts w:ascii="Times New Roman" w:hAnsi="Times New Roman" w:cs="Times New Roman"/>
          <w:noProof/>
        </w:rPr>
      </w:pPr>
      <w:r w:rsidRPr="00AA7EC0">
        <w:rPr>
          <w:rFonts w:ascii="Times New Roman" w:hAnsi="Times New Roman" w:cs="Times New Roman"/>
          <w:noProof/>
        </w:rPr>
        <w:drawing>
          <wp:inline distT="0" distB="0" distL="0" distR="0" wp14:anchorId="641A9EE6">
            <wp:extent cx="4172319" cy="3129384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9494" cy="3142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877B3" w:rsidRPr="00AA7EC0" w:rsidRDefault="00D877B3" w:rsidP="00D877B3">
      <w:pPr>
        <w:widowControl/>
        <w:jc w:val="center"/>
        <w:rPr>
          <w:rFonts w:ascii="Times New Roman" w:hAnsi="Times New Roman" w:cs="Times New Roman"/>
          <w:noProof/>
        </w:rPr>
      </w:pPr>
      <w:r w:rsidRPr="00AA7EC0">
        <w:rPr>
          <w:rFonts w:ascii="Times New Roman" w:hAnsi="Times New Roman" w:cs="Times New Roman"/>
          <w:noProof/>
        </w:rPr>
        <w:drawing>
          <wp:inline distT="0" distB="0" distL="0" distR="0" wp14:anchorId="061727E0" wp14:editId="52578C81">
            <wp:extent cx="4107976" cy="3080983"/>
            <wp:effectExtent l="0" t="0" r="698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19868" cy="3089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7B3" w:rsidRPr="00AA7EC0" w:rsidRDefault="00D877B3" w:rsidP="00D877B3">
      <w:pPr>
        <w:widowControl/>
        <w:jc w:val="center"/>
        <w:rPr>
          <w:rFonts w:ascii="Times New Roman" w:hAnsi="Times New Roman" w:cs="Times New Roman"/>
          <w:noProof/>
        </w:rPr>
      </w:pPr>
      <w:r w:rsidRPr="00AA7EC0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D6E6811">
            <wp:extent cx="3981258" cy="2986082"/>
            <wp:effectExtent l="0" t="0" r="635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5340" cy="29966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877B3" w:rsidRPr="00AA7EC0" w:rsidRDefault="00D877B3" w:rsidP="00D877B3">
      <w:pPr>
        <w:widowControl/>
        <w:jc w:val="center"/>
        <w:rPr>
          <w:rFonts w:ascii="Times New Roman" w:hAnsi="Times New Roman" w:cs="Times New Roman"/>
          <w:noProof/>
        </w:rPr>
      </w:pPr>
      <w:r w:rsidRPr="00AA7EC0">
        <w:rPr>
          <w:rFonts w:ascii="Times New Roman" w:hAnsi="Times New Roman" w:cs="Times New Roman"/>
          <w:noProof/>
        </w:rPr>
        <w:drawing>
          <wp:inline distT="0" distB="0" distL="0" distR="0" wp14:anchorId="2D436578" wp14:editId="2D509A2E">
            <wp:extent cx="3880512" cy="2910385"/>
            <wp:effectExtent l="0" t="0" r="5715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94650" cy="2920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7732" w:rsidRPr="00AA7EC0" w:rsidRDefault="006A7732" w:rsidP="006A7732">
      <w:pPr>
        <w:widowControl/>
        <w:jc w:val="left"/>
        <w:rPr>
          <w:rFonts w:ascii="Times New Roman" w:hAnsi="Times New Roman" w:cs="Times New Roman"/>
          <w:b/>
          <w:i/>
        </w:rPr>
      </w:pPr>
      <w:r w:rsidRPr="00AA7EC0">
        <w:rPr>
          <w:rFonts w:ascii="Times New Roman" w:hAnsi="Times New Roman" w:cs="Times New Roman"/>
          <w:b/>
        </w:rPr>
        <w:t xml:space="preserve">Supplementary Figure 2. LC-MS/MS analysis of DMI-mediated modification of recombinant IKKβ </w:t>
      </w:r>
      <w:r w:rsidRPr="00AA7EC0">
        <w:rPr>
          <w:rFonts w:ascii="Times New Roman" w:hAnsi="Times New Roman" w:cs="Times New Roman"/>
          <w:b/>
          <w:i/>
        </w:rPr>
        <w:t>in vitro.</w:t>
      </w:r>
    </w:p>
    <w:p w:rsidR="006A7732" w:rsidRPr="00AA7EC0" w:rsidRDefault="006A7732" w:rsidP="00D877B3">
      <w:pPr>
        <w:widowControl/>
        <w:jc w:val="center"/>
        <w:rPr>
          <w:rFonts w:ascii="Times New Roman" w:hAnsi="Times New Roman" w:cs="Times New Roman"/>
          <w:noProof/>
        </w:rPr>
      </w:pPr>
    </w:p>
    <w:p w:rsidR="00C42040" w:rsidRPr="00AA7EC0" w:rsidRDefault="000F4EBC" w:rsidP="000F4EBC">
      <w:pPr>
        <w:spacing w:line="360" w:lineRule="auto"/>
        <w:rPr>
          <w:rFonts w:ascii="Times New Roman" w:hAnsi="Times New Roman" w:cs="Times New Roman"/>
          <w:b/>
        </w:rPr>
      </w:pPr>
      <w:r w:rsidRPr="00AA7EC0">
        <w:rPr>
          <w:rFonts w:ascii="Times New Roman" w:hAnsi="Times New Roman" w:cs="Times New Roman"/>
          <w:b/>
        </w:rPr>
        <w:t>Supplementary Table 2.</w:t>
      </w:r>
      <w:r w:rsidR="00C42040" w:rsidRPr="00AA7EC0">
        <w:rPr>
          <w:rFonts w:ascii="Times New Roman" w:hAnsi="Times New Roman" w:cs="Times New Roman"/>
          <w:b/>
        </w:rPr>
        <w:t xml:space="preserve"> Modification of IKKβ cysteines by itaconate </w:t>
      </w:r>
      <w:r w:rsidR="00C42040" w:rsidRPr="00AA7EC0">
        <w:rPr>
          <w:rFonts w:ascii="Times New Roman" w:hAnsi="Times New Roman" w:cs="Times New Roman"/>
          <w:b/>
          <w:i/>
        </w:rPr>
        <w:t>in vitro</w:t>
      </w:r>
      <w:r w:rsidR="00C42040" w:rsidRPr="00AA7EC0">
        <w:rPr>
          <w:rFonts w:ascii="Times New Roman" w:hAnsi="Times New Roman" w:cs="Times New Roman"/>
          <w:b/>
        </w:rPr>
        <w:t>.</w:t>
      </w:r>
    </w:p>
    <w:tbl>
      <w:tblPr>
        <w:tblW w:w="6921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519"/>
        <w:gridCol w:w="3402"/>
      </w:tblGrid>
      <w:tr w:rsidR="00C42040" w:rsidRPr="00AA7EC0" w:rsidTr="004827C3">
        <w:trPr>
          <w:trHeight w:val="19"/>
          <w:jc w:val="center"/>
        </w:trPr>
        <w:tc>
          <w:tcPr>
            <w:tcW w:w="6921" w:type="dxa"/>
            <w:gridSpan w:val="2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42040" w:rsidRPr="00AA7EC0" w:rsidRDefault="006A3AAF" w:rsidP="006A3AA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5 </w:t>
            </w:r>
            <w:r w:rsidR="00C42040" w:rsidRPr="00AA7EC0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mM </w:t>
            </w:r>
            <w:r w:rsidRPr="00AA7EC0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Cs w:val="21"/>
              </w:rPr>
              <w:t>Itaconate</w:t>
            </w:r>
            <w:r w:rsidR="00C42040" w:rsidRPr="00AA7EC0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 + IKKβ  4</w:t>
            </w:r>
            <w:r w:rsidR="00C42040" w:rsidRPr="00AA7EC0">
              <w:rPr>
                <w:rFonts w:ascii="宋体" w:eastAsia="宋体" w:hAnsi="宋体" w:cs="宋体" w:hint="eastAsia"/>
                <w:b/>
                <w:bCs/>
                <w:color w:val="000000"/>
                <w:kern w:val="24"/>
                <w:szCs w:val="21"/>
              </w:rPr>
              <w:t>℃</w:t>
            </w:r>
            <w:r w:rsidR="00C42040" w:rsidRPr="00AA7EC0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  12h</w:t>
            </w:r>
          </w:p>
        </w:tc>
      </w:tr>
      <w:tr w:rsidR="00C42040" w:rsidRPr="00AA7EC0" w:rsidTr="004827C3">
        <w:trPr>
          <w:trHeight w:val="19"/>
          <w:jc w:val="center"/>
        </w:trPr>
        <w:tc>
          <w:tcPr>
            <w:tcW w:w="3519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42040" w:rsidRPr="00AA7EC0" w:rsidRDefault="00C42040" w:rsidP="004827C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</w:pPr>
            <w:r w:rsidRPr="00AA7EC0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Modification sites</w:t>
            </w:r>
          </w:p>
        </w:tc>
        <w:tc>
          <w:tcPr>
            <w:tcW w:w="3402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42040" w:rsidRPr="00AA7EC0" w:rsidRDefault="00C42040" w:rsidP="004827C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</w:pPr>
            <w:r w:rsidRPr="00AA7EC0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Modification form</w:t>
            </w:r>
          </w:p>
        </w:tc>
      </w:tr>
      <w:tr w:rsidR="00C42040" w:rsidRPr="00AA7EC0" w:rsidTr="00B45290">
        <w:trPr>
          <w:trHeight w:val="19"/>
          <w:jc w:val="center"/>
        </w:trPr>
        <w:tc>
          <w:tcPr>
            <w:tcW w:w="3519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42040" w:rsidRPr="00AA7EC0" w:rsidRDefault="00B45290" w:rsidP="004827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宋体" w:hAnsi="Times New Roman" w:cs="Times New Roman"/>
                <w:kern w:val="0"/>
                <w:szCs w:val="21"/>
              </w:rPr>
              <w:t>C99</w:t>
            </w:r>
          </w:p>
        </w:tc>
        <w:tc>
          <w:tcPr>
            <w:tcW w:w="3402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C42040" w:rsidRPr="00AA7EC0" w:rsidRDefault="00B45290" w:rsidP="006A3AA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C5H7O4 (C); 2 Oxidation (M)</w:t>
            </w:r>
          </w:p>
        </w:tc>
      </w:tr>
      <w:tr w:rsidR="00B45290" w:rsidRPr="00AA7EC0" w:rsidTr="00B45290">
        <w:trPr>
          <w:trHeight w:val="16"/>
          <w:jc w:val="center"/>
        </w:trPr>
        <w:tc>
          <w:tcPr>
            <w:tcW w:w="3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45290" w:rsidRPr="00AA7EC0" w:rsidRDefault="00B45290" w:rsidP="00B452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宋体" w:hAnsi="Times New Roman" w:cs="Times New Roman"/>
                <w:kern w:val="0"/>
                <w:szCs w:val="21"/>
              </w:rPr>
              <w:t>C299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45290" w:rsidRPr="00AA7EC0" w:rsidRDefault="00B45290" w:rsidP="00B452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C5H7O4 (C)</w:t>
            </w:r>
          </w:p>
        </w:tc>
      </w:tr>
      <w:tr w:rsidR="00B45290" w:rsidRPr="00AA7EC0" w:rsidTr="004827C3">
        <w:trPr>
          <w:trHeight w:val="354"/>
          <w:jc w:val="center"/>
        </w:trPr>
        <w:tc>
          <w:tcPr>
            <w:tcW w:w="351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290" w:rsidRPr="00AA7EC0" w:rsidRDefault="00B45290" w:rsidP="00B452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C412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290" w:rsidRPr="00AA7EC0" w:rsidRDefault="00B45290" w:rsidP="00B452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C5H7O4 (C)</w:t>
            </w:r>
          </w:p>
        </w:tc>
      </w:tr>
      <w:tr w:rsidR="00B45290" w:rsidRPr="00AA7EC0" w:rsidTr="004827C3">
        <w:trPr>
          <w:trHeight w:val="16"/>
          <w:jc w:val="center"/>
        </w:trPr>
        <w:tc>
          <w:tcPr>
            <w:tcW w:w="3519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290" w:rsidRPr="00AA7EC0" w:rsidRDefault="00B45290" w:rsidP="00B452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C444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45290" w:rsidRPr="00AA7EC0" w:rsidRDefault="00B45290" w:rsidP="00B452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EC0">
              <w:rPr>
                <w:rFonts w:ascii="Times New Roman" w:eastAsia="宋体" w:hAnsi="Times New Roman" w:cs="Times New Roman"/>
                <w:color w:val="000000" w:themeColor="text1"/>
                <w:kern w:val="24"/>
                <w:szCs w:val="21"/>
              </w:rPr>
              <w:t>C5H7O4 (C)</w:t>
            </w:r>
          </w:p>
        </w:tc>
      </w:tr>
    </w:tbl>
    <w:p w:rsidR="00C42040" w:rsidRPr="00AA7EC0" w:rsidRDefault="00C42040" w:rsidP="000B59A4">
      <w:pPr>
        <w:rPr>
          <w:rFonts w:ascii="Times New Roman" w:hAnsi="Times New Roman" w:cs="Times New Roman"/>
          <w:noProof/>
        </w:rPr>
      </w:pPr>
    </w:p>
    <w:p w:rsidR="00C42040" w:rsidRPr="00AA7EC0" w:rsidRDefault="00C42040" w:rsidP="00A1779F">
      <w:pPr>
        <w:widowControl/>
        <w:jc w:val="left"/>
        <w:rPr>
          <w:rFonts w:ascii="Times New Roman" w:hAnsi="Times New Roman" w:cs="Times New Roman"/>
          <w:noProof/>
        </w:rPr>
      </w:pPr>
    </w:p>
    <w:p w:rsidR="00F1220B" w:rsidRPr="00AA7EC0" w:rsidRDefault="00F1220B" w:rsidP="00A1779F">
      <w:pPr>
        <w:jc w:val="center"/>
        <w:rPr>
          <w:rFonts w:ascii="Times New Roman" w:hAnsi="Times New Roman" w:cs="Times New Roman"/>
        </w:rPr>
      </w:pPr>
    </w:p>
    <w:p w:rsidR="005A5FA2" w:rsidRPr="00AA7EC0" w:rsidRDefault="00A1779F" w:rsidP="00A1779F">
      <w:pPr>
        <w:jc w:val="center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  <w:noProof/>
        </w:rPr>
        <w:drawing>
          <wp:inline distT="0" distB="0" distL="0" distR="0" wp14:anchorId="03998529" wp14:editId="3396227A">
            <wp:extent cx="1476375" cy="1990725"/>
            <wp:effectExtent l="0" t="0" r="0" b="0"/>
            <wp:docPr id="25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7732" w:rsidRPr="00AA7EC0" w:rsidRDefault="006A7732" w:rsidP="006A7732">
      <w:pPr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  <w:b/>
        </w:rPr>
        <w:t>Supplementary Figure 3. Purification of IKKβ from HEK293T cells transfected with the pCMV-N-His-IKKβ expression plasmid.</w:t>
      </w:r>
      <w:r w:rsidRPr="00AA7EC0">
        <w:rPr>
          <w:rFonts w:ascii="Times New Roman" w:hAnsi="Times New Roman" w:cs="Times New Roman"/>
        </w:rPr>
        <w:t xml:space="preserve"> A total of 20 μL of production was loaded onto an SDS/PAGE gel that was stained with Coomassie Blue.</w:t>
      </w:r>
    </w:p>
    <w:p w:rsidR="00F1220B" w:rsidRPr="00AA7EC0" w:rsidRDefault="00F1220B" w:rsidP="00F1220B">
      <w:pPr>
        <w:rPr>
          <w:rFonts w:ascii="Times New Roman" w:hAnsi="Times New Roman" w:cs="Times New Roman"/>
          <w:b/>
        </w:rPr>
      </w:pPr>
    </w:p>
    <w:p w:rsidR="0085457C" w:rsidRPr="00AA7EC0" w:rsidRDefault="0085457C" w:rsidP="0085457C">
      <w:pPr>
        <w:jc w:val="center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</w:rPr>
        <w:object w:dxaOrig="6542" w:dyaOrig="456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7.15pt;height:228.1pt" o:ole="">
            <v:imagedata r:id="rId13" o:title=""/>
          </v:shape>
          <o:OLEObject Type="Embed" ProgID="Origin50.Graph" ShapeID="_x0000_i1025" DrawAspect="Content" ObjectID="_1635478079" r:id="rId14"/>
        </w:object>
      </w:r>
    </w:p>
    <w:p w:rsidR="006A7732" w:rsidRPr="00AA7EC0" w:rsidRDefault="006A7732" w:rsidP="006A7732">
      <w:pPr>
        <w:rPr>
          <w:rFonts w:ascii="Times New Roman" w:hAnsi="Times New Roman" w:cs="Times New Roman"/>
          <w:b/>
        </w:rPr>
      </w:pPr>
    </w:p>
    <w:p w:rsidR="006A7732" w:rsidRPr="00AA7EC0" w:rsidRDefault="006A7732" w:rsidP="006A7732">
      <w:pPr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  <w:b/>
        </w:rPr>
        <w:t>Supplementary Figure 4.</w:t>
      </w:r>
      <w:r w:rsidR="008F7C62" w:rsidRPr="00AA7EC0">
        <w:rPr>
          <w:rFonts w:ascii="Times New Roman" w:hAnsi="Times New Roman" w:cs="Times New Roman"/>
          <w:b/>
        </w:rPr>
        <w:t xml:space="preserve"> </w:t>
      </w:r>
      <w:r w:rsidRPr="00AA7EC0">
        <w:rPr>
          <w:rFonts w:ascii="Times New Roman" w:hAnsi="Times New Roman" w:cs="Times New Roman"/>
          <w:b/>
        </w:rPr>
        <w:t>Dose-response curve of OI in NF-κB luciferase reporter assay.</w:t>
      </w:r>
      <w:r w:rsidR="00522D98" w:rsidRPr="00AA7EC0">
        <w:rPr>
          <w:rFonts w:ascii="Times New Roman" w:hAnsi="Times New Roman" w:cs="Times New Roman"/>
          <w:b/>
        </w:rPr>
        <w:t xml:space="preserve"> </w:t>
      </w:r>
      <w:r w:rsidR="00733C56" w:rsidRPr="00AA7EC0">
        <w:rPr>
          <w:rFonts w:ascii="Times New Roman" w:hAnsi="Times New Roman" w:cs="Times New Roman"/>
        </w:rPr>
        <w:t xml:space="preserve">HEK293T cells transfected with </w:t>
      </w:r>
      <w:r w:rsidR="00733C56" w:rsidRPr="00AA7EC0">
        <w:rPr>
          <w:rFonts w:ascii="Times New Roman" w:hAnsi="Times New Roman" w:cs="Times New Roman"/>
          <w:color w:val="000000" w:themeColor="text1"/>
        </w:rPr>
        <w:t>pGL4.32 and pGL4.74 plasmids were pretreated with OI for 12 h before treatment with TNFα (10 ng mL</w:t>
      </w:r>
      <w:r w:rsidR="00733C56" w:rsidRPr="00AA7EC0">
        <w:rPr>
          <w:rFonts w:ascii="Times New Roman" w:hAnsi="Times New Roman" w:cs="Times New Roman"/>
          <w:color w:val="000000" w:themeColor="text1"/>
          <w:vertAlign w:val="superscript"/>
        </w:rPr>
        <w:t>-1</w:t>
      </w:r>
      <w:r w:rsidR="00733C56" w:rsidRPr="00AA7EC0">
        <w:rPr>
          <w:rFonts w:ascii="Times New Roman" w:hAnsi="Times New Roman" w:cs="Times New Roman"/>
          <w:color w:val="000000" w:themeColor="text1"/>
        </w:rPr>
        <w:t>) for 6 h.</w:t>
      </w:r>
    </w:p>
    <w:p w:rsidR="006A7732" w:rsidRPr="00AA7EC0" w:rsidRDefault="006A7732" w:rsidP="0085457C">
      <w:pPr>
        <w:jc w:val="center"/>
        <w:rPr>
          <w:rFonts w:ascii="Times New Roman" w:hAnsi="Times New Roman" w:cs="Times New Roman"/>
        </w:rPr>
      </w:pPr>
    </w:p>
    <w:p w:rsidR="00F1220B" w:rsidRPr="00AA7EC0" w:rsidRDefault="00F1220B" w:rsidP="00843D44">
      <w:pPr>
        <w:rPr>
          <w:rFonts w:ascii="Times New Roman" w:hAnsi="Times New Roman" w:cs="Times New Roman"/>
        </w:rPr>
      </w:pPr>
    </w:p>
    <w:p w:rsidR="003D115C" w:rsidRPr="00AA7EC0" w:rsidRDefault="003D115C" w:rsidP="003D115C">
      <w:pPr>
        <w:jc w:val="center"/>
        <w:rPr>
          <w:rFonts w:ascii="Times New Roman" w:hAnsi="Times New Roman" w:cs="Times New Roman"/>
        </w:rPr>
      </w:pPr>
    </w:p>
    <w:p w:rsidR="003D115C" w:rsidRPr="00AA7EC0" w:rsidRDefault="006A6F53" w:rsidP="006A6F53">
      <w:pPr>
        <w:ind w:leftChars="-135" w:left="-283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0C639E3">
            <wp:extent cx="5022000" cy="4258800"/>
            <wp:effectExtent l="0" t="0" r="0" b="889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000" cy="425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A7732" w:rsidRPr="00AA7EC0" w:rsidRDefault="006A7732" w:rsidP="006A7732">
      <w:pPr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  <w:b/>
        </w:rPr>
        <w:t>Supplementary Figure 5. Overexpression of IRG1 suppressed IκBα degradation and IKKα/β activation.</w:t>
      </w:r>
      <w:r w:rsidRPr="00AA7EC0">
        <w:rPr>
          <w:rFonts w:ascii="Times New Roman" w:hAnsi="Times New Roman" w:cs="Times New Roman"/>
        </w:rPr>
        <w:t xml:space="preserve"> (A) Intracellular levels of itaconate increased in IRG1 overexpression HEK293T cells after transient transfection with pCMV3-N-Flag-IRG1 compared with control plasmid. </w:t>
      </w:r>
      <w:r w:rsidRPr="00AA7EC0">
        <w:rPr>
          <w:rFonts w:ascii="Times New Roman" w:hAnsi="Times New Roman" w:cs="Times New Roman"/>
          <w:i/>
        </w:rPr>
        <w:t>Error bars</w:t>
      </w:r>
      <w:r w:rsidRPr="00AA7EC0">
        <w:rPr>
          <w:rFonts w:ascii="Times New Roman" w:hAnsi="Times New Roman" w:cs="Times New Roman"/>
        </w:rPr>
        <w:t xml:space="preserve"> represent the intracellular metabolite levels 24</w:t>
      </w:r>
      <w:r w:rsidR="00C64AB7" w:rsidRPr="00AA7EC0">
        <w:rPr>
          <w:rFonts w:ascii="Times New Roman" w:hAnsi="Times New Roman" w:cs="Times New Roman"/>
        </w:rPr>
        <w:t xml:space="preserve"> </w:t>
      </w:r>
      <w:r w:rsidRPr="00AA7EC0">
        <w:rPr>
          <w:rFonts w:ascii="Times New Roman" w:hAnsi="Times New Roman" w:cs="Times New Roman"/>
        </w:rPr>
        <w:t>h transfection of three biological replicates. (B) Immunoblot analysis with the indicated antibodies of cell lysis from HEK293T cells transiently transfected with Flag-tagged IRG1. Data are representative of three independent experiments with similar results.</w:t>
      </w:r>
    </w:p>
    <w:p w:rsidR="006A7732" w:rsidRPr="00AA7EC0" w:rsidRDefault="006A7732" w:rsidP="006A6F53">
      <w:pPr>
        <w:ind w:leftChars="-135" w:left="-283"/>
        <w:rPr>
          <w:rFonts w:ascii="Times New Roman" w:hAnsi="Times New Roman" w:cs="Times New Roman"/>
        </w:rPr>
      </w:pPr>
    </w:p>
    <w:p w:rsidR="00F1220B" w:rsidRPr="00AA7EC0" w:rsidRDefault="00F1220B" w:rsidP="00F1220B">
      <w:pPr>
        <w:rPr>
          <w:rFonts w:ascii="Times New Roman" w:hAnsi="Times New Roman" w:cs="Times New Roman"/>
          <w:b/>
        </w:rPr>
      </w:pPr>
    </w:p>
    <w:p w:rsidR="007162CA" w:rsidRPr="00AA7EC0" w:rsidRDefault="007162CA" w:rsidP="00B93584">
      <w:pPr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  <w:noProof/>
        </w:rPr>
        <w:drawing>
          <wp:inline distT="0" distB="0" distL="0" distR="0" wp14:anchorId="6682ACA7" wp14:editId="60D4853E">
            <wp:extent cx="5274310" cy="1202690"/>
            <wp:effectExtent l="0" t="0" r="0" b="0"/>
            <wp:docPr id="24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02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7732" w:rsidRPr="00AA7EC0" w:rsidRDefault="006A7732" w:rsidP="006A7732">
      <w:pPr>
        <w:rPr>
          <w:rFonts w:ascii="Times New Roman" w:hAnsi="Times New Roman" w:cs="Times New Roman"/>
        </w:rPr>
      </w:pPr>
      <w:bookmarkStart w:id="2" w:name="OLE_LINK1"/>
      <w:r w:rsidRPr="00AA7EC0">
        <w:rPr>
          <w:rFonts w:ascii="Times New Roman" w:hAnsi="Times New Roman" w:cs="Times New Roman"/>
          <w:b/>
        </w:rPr>
        <w:t>Supplementary Figure 6.</w:t>
      </w:r>
      <w:bookmarkEnd w:id="2"/>
      <w:r w:rsidRPr="00AA7EC0">
        <w:rPr>
          <w:rFonts w:ascii="Times New Roman" w:hAnsi="Times New Roman" w:cs="Times New Roman"/>
          <w:b/>
        </w:rPr>
        <w:t xml:space="preserve"> OI inhibited NF-κB pathway. </w:t>
      </w:r>
      <w:r w:rsidRPr="00AA7EC0">
        <w:rPr>
          <w:rFonts w:ascii="Times New Roman" w:hAnsi="Times New Roman" w:cs="Times New Roman"/>
        </w:rPr>
        <w:t xml:space="preserve">Western blot analysis of IκBα and p-IKKα/β in lysate of Hela cells DMSO –pretreated or </w:t>
      </w:r>
      <w:r w:rsidR="00AC761C" w:rsidRPr="00AA7EC0">
        <w:rPr>
          <w:rFonts w:ascii="Times New Roman" w:hAnsi="Times New Roman" w:cs="Times New Roman"/>
        </w:rPr>
        <w:t xml:space="preserve">1 mM </w:t>
      </w:r>
      <w:r w:rsidRPr="00AA7EC0">
        <w:rPr>
          <w:rFonts w:ascii="Times New Roman" w:hAnsi="Times New Roman" w:cs="Times New Roman"/>
        </w:rPr>
        <w:t xml:space="preserve">OI pretreated (12h) and stimulated with </w:t>
      </w:r>
      <w:r w:rsidR="00AC761C" w:rsidRPr="00AA7EC0">
        <w:rPr>
          <w:rFonts w:ascii="Times New Roman" w:hAnsi="Times New Roman" w:cs="Times New Roman"/>
        </w:rPr>
        <w:t>10 ng m</w:t>
      </w:r>
      <w:r w:rsidR="00CB3DBC" w:rsidRPr="00AA7EC0">
        <w:rPr>
          <w:rFonts w:ascii="Times New Roman" w:hAnsi="Times New Roman" w:cs="Times New Roman"/>
        </w:rPr>
        <w:t>L</w:t>
      </w:r>
      <w:r w:rsidR="00AC761C" w:rsidRPr="00AA7EC0">
        <w:rPr>
          <w:rFonts w:ascii="Times New Roman" w:hAnsi="Times New Roman" w:cs="Times New Roman"/>
          <w:vertAlign w:val="superscript"/>
        </w:rPr>
        <w:t>-1</w:t>
      </w:r>
      <w:r w:rsidRPr="00AA7EC0">
        <w:rPr>
          <w:rFonts w:ascii="Times New Roman" w:hAnsi="Times New Roman" w:cs="Times New Roman"/>
        </w:rPr>
        <w:t>TNFα for indicated time. β-actin was used as loading control. Blot shown is representative of three independent experiments.</w:t>
      </w:r>
    </w:p>
    <w:p w:rsidR="006A7732" w:rsidRPr="00AA7EC0" w:rsidRDefault="006A7732" w:rsidP="00B93584">
      <w:pPr>
        <w:rPr>
          <w:rFonts w:ascii="Times New Roman" w:hAnsi="Times New Roman" w:cs="Times New Roman"/>
        </w:rPr>
      </w:pPr>
    </w:p>
    <w:p w:rsidR="006A3E89" w:rsidRPr="00AA7EC0" w:rsidRDefault="006A3E89" w:rsidP="00F1220B">
      <w:pPr>
        <w:rPr>
          <w:rFonts w:ascii="Times New Roman" w:hAnsi="Times New Roman" w:cs="Times New Roman"/>
          <w:b/>
        </w:rPr>
      </w:pPr>
    </w:p>
    <w:p w:rsidR="001D0E48" w:rsidRPr="00AA7EC0" w:rsidRDefault="001D0E48" w:rsidP="00F1220B">
      <w:pPr>
        <w:rPr>
          <w:rFonts w:ascii="Times New Roman" w:hAnsi="Times New Roman" w:cs="Times New Roman"/>
          <w:b/>
        </w:rPr>
      </w:pPr>
    </w:p>
    <w:p w:rsidR="000B2BD4" w:rsidRPr="00AA7EC0" w:rsidRDefault="0085438A" w:rsidP="000B2BD4">
      <w:pPr>
        <w:jc w:val="center"/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  <w:noProof/>
        </w:rPr>
        <w:drawing>
          <wp:inline distT="0" distB="0" distL="0" distR="0" wp14:anchorId="3F2A7F34" wp14:editId="5C5EC21C">
            <wp:extent cx="2064936" cy="1194383"/>
            <wp:effectExtent l="0" t="0" r="0" b="0"/>
            <wp:docPr id="18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185226" cy="126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7732" w:rsidRPr="00AA7EC0" w:rsidRDefault="006A7732" w:rsidP="004D40F8">
      <w:pPr>
        <w:rPr>
          <w:rFonts w:ascii="Times New Roman" w:hAnsi="Times New Roman" w:cs="Times New Roman"/>
        </w:rPr>
      </w:pPr>
      <w:r w:rsidRPr="00AA7EC0">
        <w:rPr>
          <w:rFonts w:ascii="Times New Roman" w:hAnsi="Times New Roman" w:cs="Times New Roman"/>
          <w:b/>
        </w:rPr>
        <w:t>Supplementary Figure 7.</w:t>
      </w:r>
      <w:r w:rsidRPr="00AA7EC0">
        <w:rPr>
          <w:rFonts w:ascii="Times New Roman" w:hAnsi="Times New Roman" w:cs="Times New Roman"/>
        </w:rPr>
        <w:t xml:space="preserve"> Validation of Cys412 as </w:t>
      </w:r>
      <w:r w:rsidR="008F7C62" w:rsidRPr="00AA7EC0">
        <w:rPr>
          <w:rFonts w:ascii="Times New Roman" w:hAnsi="Times New Roman" w:cs="Times New Roman"/>
        </w:rPr>
        <w:t xml:space="preserve">DMI </w:t>
      </w:r>
      <w:r w:rsidRPr="00AA7EC0">
        <w:rPr>
          <w:rFonts w:ascii="Times New Roman" w:hAnsi="Times New Roman" w:cs="Times New Roman"/>
        </w:rPr>
        <w:t>binding site on IKKβ. HEK293T cells were grown to 70% confluence, transfected with pCMV3-</w:t>
      </w:r>
      <w:r w:rsidR="00A049D0" w:rsidRPr="00AA7EC0">
        <w:rPr>
          <w:rFonts w:ascii="Times New Roman" w:hAnsi="Times New Roman" w:cs="Times New Roman"/>
        </w:rPr>
        <w:t>N-His</w:t>
      </w:r>
      <w:r w:rsidRPr="00AA7EC0">
        <w:rPr>
          <w:rFonts w:ascii="Times New Roman" w:hAnsi="Times New Roman" w:cs="Times New Roman"/>
        </w:rPr>
        <w:t>WT-IKKβ and pCMV3-</w:t>
      </w:r>
      <w:r w:rsidR="00A049D0" w:rsidRPr="00AA7EC0">
        <w:rPr>
          <w:rFonts w:ascii="Times New Roman" w:hAnsi="Times New Roman" w:cs="Times New Roman"/>
        </w:rPr>
        <w:t>N-His-</w:t>
      </w:r>
      <w:r w:rsidRPr="00AA7EC0">
        <w:rPr>
          <w:rFonts w:ascii="Times New Roman" w:hAnsi="Times New Roman" w:cs="Times New Roman"/>
        </w:rPr>
        <w:t>C412A-IKKβ, and then treated with or without 0.25</w:t>
      </w:r>
      <w:r w:rsidR="00C64AB7" w:rsidRPr="00AA7EC0">
        <w:rPr>
          <w:rFonts w:ascii="Times New Roman" w:hAnsi="Times New Roman" w:cs="Times New Roman"/>
        </w:rPr>
        <w:t xml:space="preserve"> </w:t>
      </w:r>
      <w:r w:rsidRPr="00AA7EC0">
        <w:rPr>
          <w:rFonts w:ascii="Times New Roman" w:hAnsi="Times New Roman" w:cs="Times New Roman"/>
        </w:rPr>
        <w:t>mM DMI for 12</w:t>
      </w:r>
      <w:r w:rsidR="00C64AB7" w:rsidRPr="00AA7EC0">
        <w:rPr>
          <w:rFonts w:ascii="Times New Roman" w:hAnsi="Times New Roman" w:cs="Times New Roman"/>
        </w:rPr>
        <w:t xml:space="preserve"> </w:t>
      </w:r>
      <w:r w:rsidRPr="00AA7EC0">
        <w:rPr>
          <w:rFonts w:ascii="Times New Roman" w:hAnsi="Times New Roman" w:cs="Times New Roman"/>
        </w:rPr>
        <w:t>h</w:t>
      </w:r>
      <w:r w:rsidR="00A049D0" w:rsidRPr="00AA7EC0">
        <w:rPr>
          <w:rFonts w:ascii="Times New Roman" w:hAnsi="Times New Roman" w:cs="Times New Roman"/>
        </w:rPr>
        <w:t xml:space="preserve">. </w:t>
      </w:r>
      <w:r w:rsidRPr="00AA7EC0">
        <w:rPr>
          <w:rFonts w:ascii="Times New Roman" w:hAnsi="Times New Roman" w:cs="Times New Roman"/>
        </w:rPr>
        <w:t xml:space="preserve">DMI inhibited activation of wild type IKKβ. Mutation of Cys412 (C412A) </w:t>
      </w:r>
      <w:r w:rsidR="00A943B9" w:rsidRPr="00AA7EC0">
        <w:rPr>
          <w:rFonts w:ascii="Times New Roman" w:hAnsi="Times New Roman" w:cs="Times New Roman"/>
        </w:rPr>
        <w:t>reduce</w:t>
      </w:r>
      <w:r w:rsidR="00093635" w:rsidRPr="00AA7EC0">
        <w:rPr>
          <w:rFonts w:ascii="Times New Roman" w:hAnsi="Times New Roman" w:cs="Times New Roman"/>
        </w:rPr>
        <w:t>d</w:t>
      </w:r>
      <w:r w:rsidR="002746E9" w:rsidRPr="00AA7EC0">
        <w:rPr>
          <w:rFonts w:ascii="Times New Roman" w:hAnsi="Times New Roman" w:cs="Times New Roman"/>
        </w:rPr>
        <w:t xml:space="preserve"> </w:t>
      </w:r>
      <w:r w:rsidR="004D40F8" w:rsidRPr="00AA7EC0">
        <w:rPr>
          <w:rFonts w:ascii="Times New Roman" w:hAnsi="Times New Roman" w:cs="Times New Roman"/>
        </w:rPr>
        <w:t>the phosphorylation level of IKKβ</w:t>
      </w:r>
      <w:r w:rsidR="008F7C62" w:rsidRPr="00AA7EC0">
        <w:rPr>
          <w:rFonts w:ascii="Times New Roman" w:hAnsi="Times New Roman" w:cs="Times New Roman"/>
        </w:rPr>
        <w:t xml:space="preserve"> and dimished the effect of </w:t>
      </w:r>
      <w:r w:rsidR="00A943B9" w:rsidRPr="00AA7EC0">
        <w:rPr>
          <w:rFonts w:ascii="Times New Roman" w:hAnsi="Times New Roman" w:cs="Times New Roman"/>
        </w:rPr>
        <w:t>DMI.</w:t>
      </w:r>
    </w:p>
    <w:p w:rsidR="000B2BD4" w:rsidRPr="00AA7EC0" w:rsidRDefault="000B2BD4" w:rsidP="000B2BD4">
      <w:pPr>
        <w:jc w:val="center"/>
        <w:rPr>
          <w:rFonts w:ascii="Times New Roman" w:hAnsi="Times New Roman" w:cs="Times New Roman"/>
        </w:rPr>
      </w:pPr>
      <w:bookmarkStart w:id="3" w:name="_GoBack"/>
      <w:bookmarkEnd w:id="3"/>
    </w:p>
    <w:sectPr w:rsidR="000B2BD4" w:rsidRPr="00AA7EC0">
      <w:footerReference w:type="default" r:id="rId1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080B" w:rsidRDefault="0057080B" w:rsidP="00733FE6">
      <w:r>
        <w:separator/>
      </w:r>
    </w:p>
  </w:endnote>
  <w:endnote w:type="continuationSeparator" w:id="0">
    <w:p w:rsidR="0057080B" w:rsidRDefault="0057080B" w:rsidP="00733F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71274962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8F7C62" w:rsidRDefault="008F7C62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A6AF6">
              <w:rPr>
                <w:b/>
                <w:bCs/>
                <w:noProof/>
              </w:rPr>
              <w:t>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A6AF6">
              <w:rPr>
                <w:b/>
                <w:bCs/>
                <w:noProof/>
              </w:rPr>
              <w:t>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8F7C62" w:rsidRDefault="008F7C6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080B" w:rsidRDefault="0057080B" w:rsidP="00733FE6">
      <w:r>
        <w:separator/>
      </w:r>
    </w:p>
  </w:footnote>
  <w:footnote w:type="continuationSeparator" w:id="0">
    <w:p w:rsidR="0057080B" w:rsidRDefault="0057080B" w:rsidP="00733F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CB3"/>
    <w:rsid w:val="000206CC"/>
    <w:rsid w:val="00040B21"/>
    <w:rsid w:val="00093635"/>
    <w:rsid w:val="00093DE8"/>
    <w:rsid w:val="000B2BD4"/>
    <w:rsid w:val="000B59A4"/>
    <w:rsid w:val="000F4EBC"/>
    <w:rsid w:val="001253E5"/>
    <w:rsid w:val="001D0E48"/>
    <w:rsid w:val="001E217A"/>
    <w:rsid w:val="002746E9"/>
    <w:rsid w:val="002A1796"/>
    <w:rsid w:val="002A246B"/>
    <w:rsid w:val="002B40B9"/>
    <w:rsid w:val="0039465A"/>
    <w:rsid w:val="003A63AB"/>
    <w:rsid w:val="003D115C"/>
    <w:rsid w:val="00464CB3"/>
    <w:rsid w:val="004D40F8"/>
    <w:rsid w:val="00514DB4"/>
    <w:rsid w:val="00522D98"/>
    <w:rsid w:val="0057080B"/>
    <w:rsid w:val="00594D69"/>
    <w:rsid w:val="005A5FA2"/>
    <w:rsid w:val="006034A3"/>
    <w:rsid w:val="00612116"/>
    <w:rsid w:val="00636508"/>
    <w:rsid w:val="006A3AAF"/>
    <w:rsid w:val="006A3E89"/>
    <w:rsid w:val="006A6F53"/>
    <w:rsid w:val="006A7732"/>
    <w:rsid w:val="007039D9"/>
    <w:rsid w:val="007162CA"/>
    <w:rsid w:val="00733C56"/>
    <w:rsid w:val="00733FE6"/>
    <w:rsid w:val="00756A0F"/>
    <w:rsid w:val="00766E57"/>
    <w:rsid w:val="00786942"/>
    <w:rsid w:val="007B4714"/>
    <w:rsid w:val="007D01E2"/>
    <w:rsid w:val="00803E67"/>
    <w:rsid w:val="00843D44"/>
    <w:rsid w:val="00853ACF"/>
    <w:rsid w:val="0085438A"/>
    <w:rsid w:val="0085457C"/>
    <w:rsid w:val="00863D03"/>
    <w:rsid w:val="00880D04"/>
    <w:rsid w:val="00893C0F"/>
    <w:rsid w:val="008B79EC"/>
    <w:rsid w:val="008F58DF"/>
    <w:rsid w:val="008F7C62"/>
    <w:rsid w:val="00950556"/>
    <w:rsid w:val="00996066"/>
    <w:rsid w:val="009B5C64"/>
    <w:rsid w:val="009C2572"/>
    <w:rsid w:val="00A049D0"/>
    <w:rsid w:val="00A1779F"/>
    <w:rsid w:val="00A8234B"/>
    <w:rsid w:val="00A943B9"/>
    <w:rsid w:val="00AA7EC0"/>
    <w:rsid w:val="00AC761C"/>
    <w:rsid w:val="00B45290"/>
    <w:rsid w:val="00B54AF0"/>
    <w:rsid w:val="00B93584"/>
    <w:rsid w:val="00BC22FE"/>
    <w:rsid w:val="00C42040"/>
    <w:rsid w:val="00C64AB7"/>
    <w:rsid w:val="00C74DA7"/>
    <w:rsid w:val="00C76738"/>
    <w:rsid w:val="00CA33B0"/>
    <w:rsid w:val="00CA6AF6"/>
    <w:rsid w:val="00CB3DBC"/>
    <w:rsid w:val="00CC2777"/>
    <w:rsid w:val="00CD6089"/>
    <w:rsid w:val="00D0134E"/>
    <w:rsid w:val="00D103BE"/>
    <w:rsid w:val="00D82F52"/>
    <w:rsid w:val="00D877B3"/>
    <w:rsid w:val="00DB3EB5"/>
    <w:rsid w:val="00E04530"/>
    <w:rsid w:val="00E538F2"/>
    <w:rsid w:val="00E6154C"/>
    <w:rsid w:val="00E63FD7"/>
    <w:rsid w:val="00EA44AF"/>
    <w:rsid w:val="00EF1249"/>
    <w:rsid w:val="00F1220B"/>
    <w:rsid w:val="00F23006"/>
    <w:rsid w:val="00F349C4"/>
    <w:rsid w:val="00F902F8"/>
    <w:rsid w:val="00FC5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B9F55A0-097E-4EDC-A597-FB623890F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3F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3F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3FE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3F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3FE6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733FE6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733FE6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733FE6"/>
  </w:style>
  <w:style w:type="paragraph" w:styleId="a7">
    <w:name w:val="Balloon Text"/>
    <w:basedOn w:val="a"/>
    <w:link w:val="Char2"/>
    <w:uiPriority w:val="99"/>
    <w:semiHidden/>
    <w:unhideWhenUsed/>
    <w:rsid w:val="00733FE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733F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wmf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B028D0-5BD1-4750-871E-CC06FC5EE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673</Words>
  <Characters>3837</Characters>
  <Application>Microsoft Office Word</Application>
  <DocSecurity>0</DocSecurity>
  <Lines>31</Lines>
  <Paragraphs>9</Paragraphs>
  <ScaleCrop>false</ScaleCrop>
  <Company>Microsoft</Company>
  <LinksUpToDate>false</LinksUpToDate>
  <CharactersWithSpaces>4501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lism</cp:lastModifiedBy>
  <cp:revision>2</cp:revision>
  <dcterms:created xsi:type="dcterms:W3CDTF">2019-11-16T22:41:00Z</dcterms:created>
  <dcterms:modified xsi:type="dcterms:W3CDTF">2019-11-16T22:41:00Z</dcterms:modified>
</cp:coreProperties>
</file>